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EA" w:rsidRPr="00A219EA" w:rsidRDefault="00A219EA" w:rsidP="000A02FF">
      <w:pPr>
        <w:pStyle w:val="sidebarh1alatt"/>
        <w:shd w:val="clear" w:color="auto" w:fill="FFFFFF"/>
        <w:spacing w:before="75" w:beforeAutospacing="0" w:after="150" w:afterAutospacing="0" w:line="480" w:lineRule="auto"/>
        <w:jc w:val="center"/>
        <w:rPr>
          <w:rFonts w:asciiTheme="minorHAnsi" w:hAnsiTheme="minorHAnsi" w:cs="Arial"/>
          <w:b/>
          <w:caps/>
          <w:color w:val="2F5496" w:themeColor="accent5" w:themeShade="BF"/>
          <w:u w:val="single"/>
        </w:rPr>
      </w:pPr>
      <w:r w:rsidRPr="00A219EA">
        <w:rPr>
          <w:rFonts w:asciiTheme="minorHAnsi" w:hAnsiTheme="minorHAnsi" w:cs="Arial"/>
          <w:b/>
          <w:caps/>
          <w:color w:val="2F5496" w:themeColor="accent5" w:themeShade="BF"/>
          <w:u w:val="single"/>
        </w:rPr>
        <w:t>Tradíciók és megÚjulás</w:t>
      </w:r>
      <w:r w:rsidR="000A02FF" w:rsidRPr="00A219EA">
        <w:rPr>
          <w:rFonts w:asciiTheme="minorHAnsi" w:hAnsiTheme="minorHAnsi" w:cs="Arial"/>
          <w:b/>
          <w:caps/>
          <w:color w:val="2F5496" w:themeColor="accent5" w:themeShade="BF"/>
          <w:u w:val="single"/>
        </w:rPr>
        <w:t xml:space="preserve"> </w:t>
      </w:r>
    </w:p>
    <w:p w:rsidR="00E97099" w:rsidRPr="00A219EA" w:rsidRDefault="00A219EA" w:rsidP="00A219EA">
      <w:pPr>
        <w:pStyle w:val="sidebarh1alatt"/>
        <w:shd w:val="clear" w:color="auto" w:fill="FFFFFF"/>
        <w:spacing w:before="75" w:beforeAutospacing="0" w:after="150" w:afterAutospacing="0" w:line="360" w:lineRule="auto"/>
        <w:jc w:val="center"/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</w:pPr>
      <w:r w:rsidRPr="00A219EA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Új, </w:t>
      </w:r>
      <w:r w:rsidR="000A02FF" w:rsidRPr="00A219EA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hiánypótló alapszak</w:t>
      </w:r>
      <w:r w:rsidRPr="00A219EA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 indul</w:t>
      </w:r>
      <w:r w:rsidR="000A02FF" w:rsidRPr="00A219EA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: </w:t>
      </w:r>
      <w:r w:rsidR="00E97099" w:rsidRPr="00A219EA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KÖZÖSSÉGSZERVEZÉS BA</w:t>
      </w:r>
    </w:p>
    <w:p w:rsidR="00A219EA" w:rsidRPr="00A219EA" w:rsidRDefault="00A219EA" w:rsidP="00A219EA">
      <w:pPr>
        <w:pStyle w:val="sidebarh1alatt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hAnsiTheme="minorHAnsi" w:cs="Arial"/>
          <w:b/>
          <w:caps/>
          <w:color w:val="2F5496" w:themeColor="accent5" w:themeShade="BF"/>
        </w:rPr>
      </w:pPr>
      <w:r w:rsidRPr="00A219EA">
        <w:rPr>
          <w:rFonts w:asciiTheme="minorHAnsi" w:hAnsiTheme="minorHAnsi" w:cs="Arial"/>
          <w:b/>
          <w:caps/>
          <w:color w:val="2F5496" w:themeColor="accent5" w:themeShade="BF"/>
        </w:rPr>
        <w:t>A korábbi felnőttképző, kultúraközvetítő szakok hagyományait megújítva</w:t>
      </w:r>
    </w:p>
    <w:p w:rsidR="00E97099" w:rsidRDefault="00E97099" w:rsidP="00E9709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Az alapképzési szak célja kulturális, humán, közösségi alapú társadalom- és gazdaságszervező m</w:t>
      </w:r>
      <w:r w:rsidR="00B91FB4">
        <w:rPr>
          <w:rFonts w:ascii="Calibri" w:hAnsi="Calibri"/>
          <w:color w:val="333333"/>
        </w:rPr>
        <w:t>unkát végző szakemberek képzése. A végzett szakemberek</w:t>
      </w:r>
      <w:r>
        <w:rPr>
          <w:rFonts w:ascii="Calibri" w:hAnsi="Calibri"/>
          <w:color w:val="333333"/>
        </w:rPr>
        <w:t xml:space="preserve"> el tudják látni művelődési, egyházi, civil, vállalkozói és nonprofit szervezetek, állami vagy önkormányzati intézmények, integrált, többfunkciós szerve</w:t>
      </w:r>
      <w:r w:rsidR="00B91FB4">
        <w:rPr>
          <w:rFonts w:ascii="Calibri" w:hAnsi="Calibri"/>
          <w:color w:val="333333"/>
        </w:rPr>
        <w:t>zetek, intézmények működtetését. Ezen túlmenően</w:t>
      </w:r>
      <w:r>
        <w:rPr>
          <w:rFonts w:ascii="Calibri" w:hAnsi="Calibri"/>
          <w:color w:val="333333"/>
        </w:rPr>
        <w:t xml:space="preserve"> képesek</w:t>
      </w:r>
      <w:r w:rsidR="00B91FB4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color w:val="333333"/>
        </w:rPr>
        <w:t>helyi, közösségi szinten a művelődés, az ifjúság, a felnőttképzés társadalmi és gazdasági helyzetének fejlesztésével összefüggő állami feladatellátást megszervezni</w:t>
      </w:r>
      <w:r w:rsidR="00B91FB4">
        <w:rPr>
          <w:rFonts w:ascii="Calibri" w:hAnsi="Calibri"/>
          <w:color w:val="333333"/>
        </w:rPr>
        <w:t>. A törvényben</w:t>
      </w:r>
      <w:r>
        <w:rPr>
          <w:rFonts w:ascii="Calibri" w:hAnsi="Calibri"/>
          <w:color w:val="333333"/>
        </w:rPr>
        <w:t xml:space="preserve"> meghatározott intézményszintek esetében az</w:t>
      </w:r>
      <w:r w:rsidR="00B91FB4">
        <w:rPr>
          <w:rFonts w:ascii="Calibri" w:hAnsi="Calibri"/>
          <w:color w:val="333333"/>
        </w:rPr>
        <w:t xml:space="preserve"> intézmények irányítását is képesek ellát</w:t>
      </w:r>
      <w:r>
        <w:rPr>
          <w:rFonts w:ascii="Calibri" w:hAnsi="Calibri"/>
          <w:color w:val="333333"/>
        </w:rPr>
        <w:t>ni.</w:t>
      </w:r>
      <w:r>
        <w:rPr>
          <w:rFonts w:ascii="Calibri" w:hAnsi="Calibri"/>
          <w:color w:val="333333"/>
        </w:rPr>
        <w:br/>
        <w:t>Képesek a közösségi művelődés, az ifjúságsegítés és a humánfejlesztés területén, településeken, intézményekben, szervezetekben, közösségekben és a közösségi művelődés, az ifjúsági szolgáltatás, valamint a felnőttképzés különböző színterein közvetlen tervező, szervező, értékelő, irányító, illetve animátori, koordinátori munkakörök/ feladatok ellátására. Képesek az együttműködésre feladatukat érintő intézményekkel, szervezetekkel, különösen a kultúra, a közoktatás-köznevelés, szociális ellátás, felnőttképzés, helyi gazdaságfejlesztés ágazataiban.</w:t>
      </w:r>
      <w:r>
        <w:rPr>
          <w:rFonts w:ascii="Calibri" w:hAnsi="Calibri"/>
          <w:color w:val="333333"/>
        </w:rPr>
        <w:br/>
        <w:t>A végzettek kellő mélységű elméleti és gyakorlati ismeretekkel, nyitottsággal és szakmájuk iránt elkötelezettséggel rendelkeznek a tanulmányaik mesterképzésben történő folytatásához.</w:t>
      </w:r>
    </w:p>
    <w:p w:rsidR="00E97099" w:rsidRDefault="00E97099" w:rsidP="00E9709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</w:rPr>
      </w:pPr>
    </w:p>
    <w:p w:rsidR="00D52CFD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D52CFD">
        <w:rPr>
          <w:rFonts w:ascii="Calibri" w:eastAsia="Times New Roman" w:hAnsi="Calibri" w:cs="Times New Roman"/>
          <w:b/>
          <w:bCs/>
          <w:i/>
          <w:iCs/>
          <w:color w:val="2F5496" w:themeColor="accent5" w:themeShade="BF"/>
          <w:sz w:val="24"/>
          <w:szCs w:val="24"/>
          <w:lang w:eastAsia="hu-HU"/>
        </w:rPr>
        <w:t>201</w:t>
      </w:r>
      <w:r w:rsidR="00D52CFD" w:rsidRPr="00D52CFD">
        <w:rPr>
          <w:rFonts w:ascii="Calibri" w:eastAsia="Times New Roman" w:hAnsi="Calibri" w:cs="Times New Roman"/>
          <w:b/>
          <w:bCs/>
          <w:i/>
          <w:iCs/>
          <w:color w:val="2F5496" w:themeColor="accent5" w:themeShade="BF"/>
          <w:sz w:val="24"/>
          <w:szCs w:val="24"/>
          <w:lang w:eastAsia="hu-HU"/>
        </w:rPr>
        <w:t>8</w:t>
      </w:r>
      <w:r w:rsidRPr="00D52CFD">
        <w:rPr>
          <w:rFonts w:ascii="Calibri" w:eastAsia="Times New Roman" w:hAnsi="Calibri" w:cs="Times New Roman"/>
          <w:b/>
          <w:bCs/>
          <w:i/>
          <w:iCs/>
          <w:color w:val="2F5496" w:themeColor="accent5" w:themeShade="BF"/>
          <w:sz w:val="24"/>
          <w:szCs w:val="24"/>
          <w:lang w:eastAsia="hu-HU"/>
        </w:rPr>
        <w:t xml:space="preserve"> szeptemberétől </w:t>
      </w:r>
      <w:r w:rsidR="00D52CFD" w:rsidRPr="00D52CFD">
        <w:rPr>
          <w:rFonts w:ascii="Calibri" w:eastAsia="Times New Roman" w:hAnsi="Calibri" w:cs="Times New Roman"/>
          <w:b/>
          <w:bCs/>
          <w:i/>
          <w:iCs/>
          <w:color w:val="2F5496" w:themeColor="accent5" w:themeShade="BF"/>
          <w:sz w:val="24"/>
          <w:szCs w:val="24"/>
          <w:lang w:eastAsia="hu-HU"/>
        </w:rPr>
        <w:t>a Szegedi Tudományegyetem Juhász Gyula Pedagógusképző Karán is el</w:t>
      </w:r>
      <w:r w:rsidRPr="00D52CFD">
        <w:rPr>
          <w:rFonts w:ascii="Calibri" w:eastAsia="Times New Roman" w:hAnsi="Calibri" w:cs="Times New Roman"/>
          <w:b/>
          <w:bCs/>
          <w:i/>
          <w:iCs/>
          <w:color w:val="2F5496" w:themeColor="accent5" w:themeShade="BF"/>
          <w:sz w:val="24"/>
          <w:szCs w:val="24"/>
          <w:lang w:eastAsia="hu-HU"/>
        </w:rPr>
        <w:t>indul</w:t>
      </w:r>
      <w:r w:rsidRPr="00D52CFD">
        <w:rPr>
          <w:rFonts w:ascii="Calibri" w:eastAsia="Times New Roman" w:hAnsi="Calibri" w:cs="Times New Roman"/>
          <w:i/>
          <w:iCs/>
          <w:color w:val="2F5496" w:themeColor="accent5" w:themeShade="BF"/>
          <w:sz w:val="24"/>
          <w:szCs w:val="24"/>
          <w:lang w:eastAsia="hu-HU"/>
        </w:rPr>
        <w:t>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kultúra, közművelődés, ifjúságügy és felnőttképzés területén 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az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új, hiánypótló közösségszervezés BA egyetemi alapszak. A diplomát adó szak három </w:t>
      </w:r>
      <w:r w:rsidRPr="00DC1F1C">
        <w:rPr>
          <w:rFonts w:ascii="Calibri" w:eastAsia="Times New Roman" w:hAnsi="Calibri" w:cs="Times New Roman"/>
          <w:b/>
          <w:i/>
          <w:color w:val="2F5496" w:themeColor="accent5" w:themeShade="BF"/>
          <w:sz w:val="24"/>
          <w:szCs w:val="24"/>
          <w:lang w:eastAsia="hu-HU"/>
        </w:rPr>
        <w:t>válaszható szakiránnyal</w:t>
      </w:r>
      <w:r w:rsidRPr="00DC1F1C">
        <w:rPr>
          <w:rFonts w:ascii="Calibri" w:eastAsia="Times New Roman" w:hAnsi="Calibri" w:cs="Times New Roman"/>
          <w:color w:val="2F5496" w:themeColor="accent5" w:themeShade="BF"/>
          <w:sz w:val="24"/>
          <w:szCs w:val="24"/>
          <w:lang w:eastAsia="hu-HU"/>
        </w:rPr>
        <w:t xml:space="preserve">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rendelkezik: </w:t>
      </w:r>
      <w:r w:rsidRPr="00D52CFD">
        <w:rPr>
          <w:rFonts w:ascii="Calibri" w:eastAsia="Times New Roman" w:hAnsi="Calibri" w:cs="Times New Roman"/>
          <w:b/>
          <w:i/>
          <w:iCs/>
          <w:color w:val="2F5496" w:themeColor="accent5" w:themeShade="BF"/>
          <w:sz w:val="24"/>
          <w:szCs w:val="24"/>
          <w:lang w:eastAsia="hu-HU"/>
        </w:rPr>
        <w:t xml:space="preserve">kulturális közösségszervezés, </w:t>
      </w:r>
      <w:r w:rsidR="00D52CFD" w:rsidRPr="00D52CFD">
        <w:rPr>
          <w:rFonts w:ascii="Calibri" w:eastAsia="Times New Roman" w:hAnsi="Calibri" w:cs="Times New Roman"/>
          <w:b/>
          <w:i/>
          <w:iCs/>
          <w:color w:val="2F5496" w:themeColor="accent5" w:themeShade="BF"/>
          <w:sz w:val="24"/>
          <w:szCs w:val="24"/>
          <w:lang w:eastAsia="hu-HU"/>
        </w:rPr>
        <w:t>humánfejlesztés</w:t>
      </w:r>
      <w:r w:rsidR="00D52CFD">
        <w:rPr>
          <w:rFonts w:ascii="Calibri" w:eastAsia="Times New Roman" w:hAnsi="Calibri" w:cs="Times New Roman"/>
          <w:b/>
          <w:i/>
          <w:iCs/>
          <w:color w:val="2F5496" w:themeColor="accent5" w:themeShade="BF"/>
          <w:sz w:val="24"/>
          <w:szCs w:val="24"/>
          <w:lang w:eastAsia="hu-HU"/>
        </w:rPr>
        <w:t xml:space="preserve">, </w:t>
      </w:r>
      <w:r w:rsidRPr="00D52CFD">
        <w:rPr>
          <w:rFonts w:ascii="Calibri" w:eastAsia="Times New Roman" w:hAnsi="Calibri" w:cs="Times New Roman"/>
          <w:b/>
          <w:i/>
          <w:iCs/>
          <w:color w:val="2F5496" w:themeColor="accent5" w:themeShade="BF"/>
          <w:sz w:val="24"/>
          <w:szCs w:val="24"/>
          <w:lang w:eastAsia="hu-HU"/>
        </w:rPr>
        <w:t>ifjúsági közösségszervezés</w:t>
      </w: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.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 </w:t>
      </w:r>
    </w:p>
    <w:p w:rsidR="00D52CFD" w:rsidRDefault="00D52CFD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 </w:t>
      </w:r>
    </w:p>
    <w:p w:rsidR="00D52CFD" w:rsidRPr="00D52CFD" w:rsidRDefault="00D52CFD" w:rsidP="00D52CFD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>
        <w:rPr>
          <w:rStyle w:val="Kiemels2"/>
          <w:rFonts w:asciiTheme="minorHAnsi" w:hAnsiTheme="minorHAnsi" w:cs="Arial"/>
          <w:caps/>
          <w:color w:val="2F5496" w:themeColor="accent5" w:themeShade="BF"/>
        </w:rPr>
        <w:t>kiket várunk?</w:t>
      </w:r>
    </w:p>
    <w:p w:rsidR="00E97099" w:rsidRDefault="00E97099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Szegedi Tudományegyetem várja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 mindazok jelentkezését, akik a kultúra terjesztése, 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közösségszervezés, közösségfejlesztés, 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rendezvények szervezése, 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kulturális tevékenységek végzése, </w:t>
      </w:r>
      <w:r w:rsidR="00ED0A74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az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ifjúsági közösségek és programok, </w:t>
      </w:r>
      <w:r w:rsidR="00ED0A74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az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ifjúságsegítés</w:t>
      </w:r>
      <w:r w:rsidR="00466CA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, valamint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 a felnőttek képzésének szervezése, tréningek, képzések tartása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, és az élethosszig tartó tanulás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 iránt érdeklőd</w:t>
      </w:r>
      <w:r w:rsidR="00D52CFD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ne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k, szeretnének emberközeli, mozgalmas munkát</w:t>
      </w:r>
      <w:r w:rsidR="00466CA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 végezni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, jó a kommunikációs képességük, nyitottak a másokkal történő együttműködésre.</w:t>
      </w:r>
    </w:p>
    <w:p w:rsidR="00983C52" w:rsidRDefault="00983C52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BE658A" w:rsidRDefault="00BE658A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Pr="00D52CFD" w:rsidRDefault="00E97099" w:rsidP="00E97099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 w:rsidRPr="00D52CFD">
        <w:rPr>
          <w:rStyle w:val="Kiemels2"/>
          <w:rFonts w:asciiTheme="minorHAnsi" w:hAnsiTheme="minorHAnsi" w:cs="Arial"/>
          <w:caps/>
          <w:color w:val="2F5496" w:themeColor="accent5" w:themeShade="BF"/>
        </w:rPr>
        <w:t>JELENTKEZÉS A KÉPZÉSRE</w:t>
      </w:r>
      <w:r w:rsidR="00983C52" w:rsidRPr="00D52CFD">
        <w:rPr>
          <w:rStyle w:val="Kiemels2"/>
          <w:rFonts w:asciiTheme="minorHAnsi" w:hAnsiTheme="minorHAnsi" w:cs="Arial"/>
          <w:caps/>
          <w:color w:val="2F5496" w:themeColor="accent5" w:themeShade="BF"/>
        </w:rPr>
        <w:t xml:space="preserve"> </w:t>
      </w:r>
    </w:p>
    <w:p w:rsidR="00E97099" w:rsidRDefault="00E97099" w:rsidP="00E9709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A képzésre a </w:t>
      </w:r>
      <w:hyperlink r:id="rId4" w:history="1">
        <w:r w:rsidRPr="00A219EA">
          <w:rPr>
            <w:rStyle w:val="Hiperhivatkozs"/>
            <w:rFonts w:asciiTheme="minorHAnsi" w:hAnsiTheme="minorHAnsi" w:cs="Arial"/>
            <w:color w:val="2F5496" w:themeColor="accent5" w:themeShade="BF"/>
          </w:rPr>
          <w:t>www.felvi.hu</w:t>
        </w:r>
      </w:hyperlink>
      <w:r w:rsidRPr="00A219EA">
        <w:rPr>
          <w:rFonts w:asciiTheme="minorHAnsi" w:hAnsiTheme="minorHAnsi"/>
          <w:color w:val="2F5496" w:themeColor="accent5" w:themeShade="BF"/>
        </w:rPr>
        <w:t> </w:t>
      </w:r>
      <w:r>
        <w:rPr>
          <w:rFonts w:ascii="Calibri" w:hAnsi="Calibri"/>
          <w:color w:val="333333"/>
        </w:rPr>
        <w:t>olda</w:t>
      </w:r>
      <w:r w:rsidR="00B91FB4">
        <w:rPr>
          <w:rFonts w:ascii="Calibri" w:hAnsi="Calibri"/>
          <w:color w:val="333333"/>
        </w:rPr>
        <w:t>lon keresztül lehet jelentkezni a</w:t>
      </w:r>
      <w:r w:rsidR="00BE658A">
        <w:rPr>
          <w:rFonts w:ascii="Calibri" w:hAnsi="Calibri"/>
          <w:color w:val="333333"/>
        </w:rPr>
        <w:t>z ott</w:t>
      </w:r>
      <w:r w:rsidR="00B91FB4">
        <w:rPr>
          <w:rFonts w:ascii="Calibri" w:hAnsi="Calibri"/>
          <w:color w:val="333333"/>
        </w:rPr>
        <w:t xml:space="preserve"> megadott határidőig</w:t>
      </w:r>
      <w:r>
        <w:rPr>
          <w:rFonts w:ascii="Calibri" w:hAnsi="Calibri"/>
          <w:color w:val="333333"/>
        </w:rPr>
        <w:t>.</w:t>
      </w:r>
    </w:p>
    <w:p w:rsidR="00983C52" w:rsidRDefault="00983C52" w:rsidP="00E97099">
      <w:pPr>
        <w:pStyle w:val="NormlWeb"/>
        <w:shd w:val="clear" w:color="auto" w:fill="FFFFFF"/>
        <w:spacing w:before="75" w:beforeAutospacing="0" w:after="75" w:afterAutospacing="0"/>
        <w:jc w:val="both"/>
        <w:rPr>
          <w:rFonts w:ascii="Calibri" w:hAnsi="Calibri"/>
          <w:color w:val="333333"/>
        </w:rPr>
      </w:pPr>
    </w:p>
    <w:p w:rsidR="00D52CFD" w:rsidRDefault="00D52CFD" w:rsidP="00E97099">
      <w:pPr>
        <w:pStyle w:val="NormlWeb"/>
        <w:shd w:val="clear" w:color="auto" w:fill="FFFFFF"/>
        <w:spacing w:before="75" w:beforeAutospacing="0" w:after="75" w:afterAutospacing="0"/>
        <w:jc w:val="both"/>
        <w:rPr>
          <w:rFonts w:ascii="Calibri" w:hAnsi="Calibri"/>
          <w:color w:val="333333"/>
        </w:rPr>
      </w:pPr>
    </w:p>
    <w:p w:rsidR="00E97099" w:rsidRPr="00D52CFD" w:rsidRDefault="00E97099" w:rsidP="00E97099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 w:rsidRPr="00D52CFD">
        <w:rPr>
          <w:rStyle w:val="Kiemels2"/>
          <w:rFonts w:asciiTheme="minorHAnsi" w:hAnsiTheme="minorHAnsi" w:cs="Arial"/>
          <w:caps/>
          <w:color w:val="2F5496" w:themeColor="accent5" w:themeShade="BF"/>
        </w:rPr>
        <w:lastRenderedPageBreak/>
        <w:t>KÉPZÉSI FORMA</w:t>
      </w:r>
      <w:r w:rsidR="00983C52" w:rsidRPr="00D52CFD">
        <w:rPr>
          <w:rStyle w:val="Kiemels2"/>
          <w:rFonts w:asciiTheme="minorHAnsi" w:hAnsiTheme="minorHAnsi" w:cs="Arial"/>
          <w:caps/>
          <w:color w:val="2F5496" w:themeColor="accent5" w:themeShade="BF"/>
        </w:rPr>
        <w:t xml:space="preserve"> </w:t>
      </w:r>
    </w:p>
    <w:p w:rsidR="00E97099" w:rsidRDefault="00E97099" w:rsidP="00B91FB4">
      <w:pPr>
        <w:pStyle w:val="NormlWeb"/>
        <w:shd w:val="clear" w:color="auto" w:fill="FFFFFF"/>
        <w:spacing w:before="75" w:beforeAutospacing="0" w:after="75" w:afterAutospacing="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Nappali tagozaton államilag finanszírozott és költségtérítéses formában is indul a képzés. A képzés munkanapokon (jellemzően hétfőtől csütörtökig), hetente 20-24 órában zajlik.</w:t>
      </w:r>
    </w:p>
    <w:p w:rsidR="00E97099" w:rsidRDefault="00E97099" w:rsidP="00B91FB4">
      <w:pPr>
        <w:pStyle w:val="NormlWeb"/>
        <w:shd w:val="clear" w:color="auto" w:fill="FFFFFF"/>
        <w:spacing w:before="75" w:beforeAutospacing="0" w:after="75" w:afterAutospacing="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Levelező képzésben államilag finanszírozott és költségtérítéses formában indul a képzés. A képzés péntek-szombati napokon, jellemzően félévente összesen 9-12 napon zajlik.</w:t>
      </w:r>
    </w:p>
    <w:p w:rsidR="00983C52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</w:pPr>
    </w:p>
    <w:p w:rsidR="00B91FB4" w:rsidRDefault="00B91FB4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</w:pPr>
    </w:p>
    <w:p w:rsidR="00983C52" w:rsidRPr="00D52CFD" w:rsidRDefault="00983C52" w:rsidP="00983C52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 w:rsidRPr="00D52CFD">
        <w:rPr>
          <w:rStyle w:val="Kiemels2"/>
          <w:rFonts w:asciiTheme="minorHAnsi" w:hAnsiTheme="minorHAnsi" w:cs="Arial"/>
          <w:caps/>
          <w:color w:val="2F5496" w:themeColor="accent5" w:themeShade="BF"/>
        </w:rPr>
        <w:t>A Közösségszervezés BA szak fő tanulmányi információi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Képzési idő: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 6 félév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Az oklevélhez szükséges kreditek száma: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 180 kredit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 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Az alapszak célja:</w:t>
      </w:r>
    </w:p>
    <w:p w:rsidR="00E97099" w:rsidRPr="00E97099" w:rsidRDefault="00E97099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Az alapképzési szak célja kulturális, humán, közösségi alapú társadalom- és gazdaságszervező munkát végző szakemberek képzése, akik el tudják látni művelődési, egyházi, civil, vállalkozói és nonprofit szervezetek, állami vagy önkormányzati intézmények, integrált, többfunkciós szervezetek, intézmények működtetését, képesek helyi, közösségi szinten a művelődés, az ifjúság, a felnőttképzés társadalmi és gazdasági helyzetének fejlesztésével összefüggő állami feladatellátást megszervezni, meghatározott intézményszintek esetében azt irányítani.</w:t>
      </w: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Főbb tantárgyi modulok és tantárgyak:</w:t>
      </w:r>
    </w:p>
    <w:p w:rsidR="00983C52" w:rsidRP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 xml:space="preserve">1.Közös tantárgyi ismeretek </w:t>
      </w:r>
      <w:r w:rsidR="00983C5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 xml:space="preserve">mindegyik </w:t>
      </w: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szakiránynak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1.1. Általános kompetenciák: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filozófiatörténet, pszichológia, kutatásmódszertan, szociológia, jogi ismeretek, általános menedzsment, szaknyelvi ismeretek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1.2. Művelődéselmélet és -történet, közművelődés: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művelődésfilozófia, művelődéstörténet, kommunikációelmélet, kulturális antropológia, kultúraelmélet, kulturális jog, Európa-tanulmányok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1.3. Közösségi fejlesztés: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közösségfejlesztés, lokális társadalomismeret, közösségi nevelés módszertana, közösségszervezés módszertana, közösségi művelődés módszertana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1.4. Kultúraközvetítés és ifjúsági kultúra: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kultúraközvetítés, ifjúsági kultúra, szervezés- és vezetéselmélet, kultúraközvetítő intézmények, intézménylátogatás, szakmai gyakorlat (80 óra)</w:t>
      </w: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1.5. Ifjúsági- és humánfejlesztés, felnőttképzés: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andragógiai ismeretek, emberi erőforrás fejlesztése, andragógiatörténet, egész életen át tartó tanulás színterei, nonprofit menedzsment, életpálya-tanácsadás</w:t>
      </w:r>
    </w:p>
    <w:p w:rsidR="00983C52" w:rsidRP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2.Szakirányos ismeretek</w:t>
      </w:r>
    </w:p>
    <w:p w:rsidR="00983C52" w:rsidRP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hu-HU"/>
        </w:rPr>
        <w:t>2.1. kulturális közösségszervező szakirány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2.1.1. Közművelődés és kultúraközvetítés:</w:t>
      </w:r>
      <w:r w:rsidR="00B91FB4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 xml:space="preserve"> </w:t>
      </w: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 </w:t>
      </w:r>
      <w:r w:rsidR="00F2584C" w:rsidRPr="00F2584C">
        <w:rPr>
          <w:rFonts w:ascii="Calibri" w:eastAsia="Times New Roman" w:hAnsi="Calibri" w:cs="Times New Roman"/>
          <w:iCs/>
          <w:color w:val="333333"/>
          <w:sz w:val="24"/>
          <w:szCs w:val="24"/>
          <w:lang w:eastAsia="hu-HU"/>
        </w:rPr>
        <w:t>a</w:t>
      </w:r>
      <w:r w:rsidR="00B91FB4">
        <w:rPr>
          <w:rFonts w:ascii="Calibri" w:eastAsia="Times New Roman" w:hAnsi="Calibri" w:cs="Times New Roman"/>
          <w:iCs/>
          <w:color w:val="333333"/>
          <w:sz w:val="24"/>
          <w:szCs w:val="24"/>
          <w:lang w:eastAsia="hu-HU"/>
        </w:rPr>
        <w:t xml:space="preserve"> </w:t>
      </w:r>
      <w:r w:rsidRP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h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elyi társadalom fejlesztése, eseménymenedzsment, turizmus, szakterületi kutatások, </w:t>
      </w:r>
      <w:r w:rsidR="00B91FB4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felnőttképzés módszertana, felnőttképzés tervezése és szervezése, művészetek és kreatív ipar</w:t>
      </w: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2.1.2. Közösségi fejlesztés: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közösségi fejlesztés és beavatkozás, projektmenedzsment és pályázatírás, marketing és PR, szociokulturális animáció, kompetencia alapú képességfejlesztés, szakmai gyakorlat (160 óra)</w:t>
      </w:r>
    </w:p>
    <w:p w:rsidR="00983C52" w:rsidRP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hu-HU"/>
        </w:rPr>
        <w:t>2.2. ifjúsági közösségszervező szakirány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2.2.1. Ifjúsági munka: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 ifjúság- és családszociológia, prevenció, az ifjúsági munka színterei, az ifjúsági munka módszerei, tanácsadási elmélet és technikák, szakterületi kutatások, speciális társadalmi csoportok és szubkultúrák</w:t>
      </w: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2.2.2. Ifjúságsegítés és közösségi nevelés: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 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az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ifjúsági munka területei, projektmenedzsment és pályázatírás, marketing és PR, közösségi nevelés, kompetencia alapú képességfejlesztés, szakmai gyakorlat (160 óra)</w:t>
      </w:r>
    </w:p>
    <w:p w:rsidR="000A6DB3" w:rsidRPr="00E97099" w:rsidRDefault="000A6DB3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hu-HU"/>
        </w:rPr>
        <w:t>2.3. humánfejlesztő szakirány</w:t>
      </w:r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2.3.1. Felnőttképzés: 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f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elnőttképzés az Európai Unióban, 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felnőttképzés módszertana, 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felnőttképzés jogi szabályozása, 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felnőttképzés tervezése és szervezése, </w:t>
      </w:r>
      <w:r w:rsidR="00F2584C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felnőttképzés szakpolitikái, szakterületi kutatások</w:t>
      </w:r>
    </w:p>
    <w:p w:rsid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hu-HU"/>
        </w:rPr>
        <w:t>2.3.2. Humánfejlesztés: 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tanácsadási elmélet és technikák, projektmenedzsment és pályázatírás, marketing és PR, </w:t>
      </w:r>
      <w:proofErr w:type="spellStart"/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e-learning</w:t>
      </w:r>
      <w:proofErr w:type="spellEnd"/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, kompetencia alapú képességfejlesztés, szakmai gyakorlat (160 óra)</w:t>
      </w:r>
    </w:p>
    <w:p w:rsidR="00BE658A" w:rsidRDefault="00BE658A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983C52" w:rsidRP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983C52" w:rsidRPr="00421BAE" w:rsidRDefault="00983C52" w:rsidP="00983C52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 w:rsidRPr="00421BAE">
        <w:rPr>
          <w:rStyle w:val="Kiemels2"/>
          <w:rFonts w:asciiTheme="minorHAnsi" w:hAnsiTheme="minorHAnsi" w:cs="Arial"/>
          <w:caps/>
          <w:color w:val="2F5496" w:themeColor="accent5" w:themeShade="BF"/>
        </w:rPr>
        <w:t xml:space="preserve">a </w:t>
      </w:r>
      <w:r w:rsidRPr="00421BAE">
        <w:rPr>
          <w:rStyle w:val="Kiemels2"/>
          <w:rFonts w:asciiTheme="minorHAnsi" w:hAnsiTheme="minorHAnsi" w:cs="Arial"/>
          <w:caps/>
          <w:color w:val="2F5496" w:themeColor="accent5" w:themeShade="BF"/>
        </w:rPr>
        <w:t>közösségszervező szakember elhelyezkedési lehetőségei</w:t>
      </w:r>
      <w:r w:rsidR="00F2584C" w:rsidRPr="00421BAE">
        <w:rPr>
          <w:rStyle w:val="Kiemels2"/>
          <w:rFonts w:asciiTheme="minorHAnsi" w:hAnsiTheme="minorHAnsi" w:cs="Arial"/>
          <w:caps/>
          <w:color w:val="2F5496" w:themeColor="accent5" w:themeShade="BF"/>
        </w:rPr>
        <w:t xml:space="preserve"> </w:t>
      </w:r>
    </w:p>
    <w:p w:rsidR="00E97099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iCs/>
          <w:color w:val="333333"/>
          <w:sz w:val="24"/>
          <w:szCs w:val="24"/>
          <w:lang w:eastAsia="hu-HU"/>
        </w:rPr>
        <w:t>Az e</w:t>
      </w:r>
      <w:r w:rsidR="00E97099" w:rsidRPr="00983C52">
        <w:rPr>
          <w:rFonts w:ascii="Calibri" w:eastAsia="Times New Roman" w:hAnsi="Calibri" w:cs="Times New Roman"/>
          <w:b/>
          <w:bCs/>
          <w:iCs/>
          <w:color w:val="333333"/>
          <w:sz w:val="24"/>
          <w:szCs w:val="24"/>
          <w:lang w:eastAsia="hu-HU"/>
        </w:rPr>
        <w:t>lhelyezkedés</w:t>
      </w:r>
      <w:r w:rsidR="00E97099" w:rsidRPr="00983C52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 </w:t>
      </w:r>
      <w:r w:rsidR="00E97099" w:rsidRPr="00E97099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hu-HU"/>
        </w:rPr>
        <w:t>a választott szakirányt is figyelembe véve a közművelődés, kultúra, ifjúságügy, felnőttképzés számos területén lehetséges. </w:t>
      </w:r>
      <w:r w:rsidR="00E97099"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A közösségszervező szakember a közösségi művelődés, az ifjúságsegítés és a humánfejlesztés területén, településeken, intézményekben, szervezetekben, közösségekben és a közösségi művelődés, az ifjúsági szolgáltatás, valamint a felnőttképzés különböző színterein közvetlen tervező, szervező, értékelő, irányító, illetve animátori, koordinátori munkaköröket, feladatokat lát el. Ebben a feladatkörében együttműködik a feladatát érintő intézményekkel, szervezetekkel, különösen a kultúra, a közoktatás-köznevelés, szociális ellátás, felnőttképzés, helyi gazdaságfejlesztés ágazataiban.</w:t>
      </w:r>
    </w:p>
    <w:p w:rsidR="00983C52" w:rsidRDefault="00983C52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F2584C" w:rsidRPr="00421BAE" w:rsidRDefault="00F2584C" w:rsidP="00F2584C">
      <w:pPr>
        <w:pStyle w:val="sidebarh1alatt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="Arial"/>
          <w:caps/>
          <w:color w:val="2F5496" w:themeColor="accent5" w:themeShade="BF"/>
        </w:rPr>
      </w:pPr>
      <w:r w:rsidRPr="00421BAE">
        <w:rPr>
          <w:rStyle w:val="Kiemels2"/>
          <w:rFonts w:asciiTheme="minorHAnsi" w:hAnsiTheme="minorHAnsi" w:cs="Arial"/>
          <w:caps/>
          <w:color w:val="2F5496" w:themeColor="accent5" w:themeShade="BF"/>
        </w:rPr>
        <w:t>Továbbtanulás</w:t>
      </w:r>
      <w:bookmarkStart w:id="0" w:name="_GoBack"/>
      <w:bookmarkEnd w:id="0"/>
    </w:p>
    <w:p w:rsidR="00E97099" w:rsidRPr="00E97099" w:rsidRDefault="00E97099" w:rsidP="00E97099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983C52">
        <w:rPr>
          <w:rFonts w:ascii="Calibri" w:eastAsia="Times New Roman" w:hAnsi="Calibri" w:cs="Times New Roman"/>
          <w:b/>
          <w:iCs/>
          <w:color w:val="333333"/>
          <w:sz w:val="24"/>
          <w:szCs w:val="24"/>
          <w:lang w:eastAsia="hu-HU"/>
        </w:rPr>
        <w:t>Szakmai továbbtanulás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 elsősorban az andragógia MA, a kulturális mediáció MA, </w:t>
      </w:r>
      <w:r w:rsidR="00983C52" w:rsidRPr="00983C52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az emberi erőforrás tanácsadó MA </w:t>
      </w: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 xml:space="preserve">a közösségi és civil tanulmányok MA, a neveléstudományi MA szakokon lehetséges. A szakmai végzettséget más MA szakok is beszámíthatják a továbbtanulás során. </w:t>
      </w:r>
    </w:p>
    <w:p w:rsidR="00E97099" w:rsidRPr="00E97099" w:rsidRDefault="00E97099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  <w:r w:rsidRPr="00E97099"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  <w:t>Az MA szakok bármelyikének elvégzését követően a neveléstudományi PhD (doktori) fokozat megszerzése felé is továbbléphetnek az érdeklődők.</w:t>
      </w:r>
    </w:p>
    <w:p w:rsidR="00E97099" w:rsidRPr="00E97099" w:rsidRDefault="00E97099" w:rsidP="00E97099">
      <w:pPr>
        <w:shd w:val="clear" w:color="auto" w:fill="FFFFFF"/>
        <w:spacing w:before="75" w:after="75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hu-HU"/>
        </w:rPr>
      </w:pPr>
    </w:p>
    <w:p w:rsidR="0013686F" w:rsidRPr="000B63C6" w:rsidRDefault="0013686F" w:rsidP="000B63C6"/>
    <w:sectPr w:rsidR="0013686F" w:rsidRPr="000B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6"/>
    <w:rsid w:val="000A02FF"/>
    <w:rsid w:val="000A6DB3"/>
    <w:rsid w:val="000B63C6"/>
    <w:rsid w:val="0013686F"/>
    <w:rsid w:val="00421BAE"/>
    <w:rsid w:val="00466CAC"/>
    <w:rsid w:val="00517EDC"/>
    <w:rsid w:val="00983C52"/>
    <w:rsid w:val="00A219EA"/>
    <w:rsid w:val="00B91FB4"/>
    <w:rsid w:val="00BE658A"/>
    <w:rsid w:val="00D52CFD"/>
    <w:rsid w:val="00DC1F1C"/>
    <w:rsid w:val="00E97099"/>
    <w:rsid w:val="00ED0A74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7DB9-ADD8-4779-B5D9-E8AD55AF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3C6"/>
  </w:style>
  <w:style w:type="paragraph" w:styleId="Cmsor1">
    <w:name w:val="heading 1"/>
    <w:basedOn w:val="Norml"/>
    <w:next w:val="Norml"/>
    <w:link w:val="Cmsor1Char"/>
    <w:uiPriority w:val="9"/>
    <w:qFormat/>
    <w:rsid w:val="000B63C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3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63C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63C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63C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63C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3C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63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63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63C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63C6"/>
    <w:rPr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63C6"/>
    <w:rPr>
      <w:caps/>
      <w:color w:val="1F4D7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63C6"/>
    <w:rPr>
      <w:caps/>
      <w:color w:val="2E74B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63C6"/>
    <w:rPr>
      <w:caps/>
      <w:color w:val="2E74B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63C6"/>
    <w:rPr>
      <w:caps/>
      <w:color w:val="2E74B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63C6"/>
    <w:rPr>
      <w:caps/>
      <w:color w:val="2E74B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63C6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63C6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63C6"/>
    <w:rPr>
      <w:b/>
      <w:bCs/>
      <w:color w:val="2E74B5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B63C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B63C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B63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0B63C6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0B63C6"/>
    <w:rPr>
      <w:b/>
      <w:bCs/>
    </w:rPr>
  </w:style>
  <w:style w:type="character" w:styleId="Kiemels">
    <w:name w:val="Emphasis"/>
    <w:uiPriority w:val="20"/>
    <w:qFormat/>
    <w:rsid w:val="000B63C6"/>
    <w:rPr>
      <w:caps/>
      <w:color w:val="1F4D78" w:themeColor="accent1" w:themeShade="7F"/>
      <w:spacing w:val="5"/>
    </w:rPr>
  </w:style>
  <w:style w:type="paragraph" w:styleId="Nincstrkz">
    <w:name w:val="No Spacing"/>
    <w:uiPriority w:val="1"/>
    <w:qFormat/>
    <w:rsid w:val="000B63C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63C6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63C6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63C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63C6"/>
    <w:rPr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0B63C6"/>
    <w:rPr>
      <w:i/>
      <w:iCs/>
      <w:color w:val="1F4D78" w:themeColor="accent1" w:themeShade="7F"/>
    </w:rPr>
  </w:style>
  <w:style w:type="character" w:styleId="Erskiemels">
    <w:name w:val="Intense Emphasis"/>
    <w:uiPriority w:val="21"/>
    <w:qFormat/>
    <w:rsid w:val="000B63C6"/>
    <w:rPr>
      <w:b/>
      <w:bCs/>
      <w:caps/>
      <w:color w:val="1F4D78" w:themeColor="accent1" w:themeShade="7F"/>
      <w:spacing w:val="10"/>
    </w:rPr>
  </w:style>
  <w:style w:type="character" w:styleId="Finomhivatkozs">
    <w:name w:val="Subtle Reference"/>
    <w:uiPriority w:val="31"/>
    <w:qFormat/>
    <w:rsid w:val="000B63C6"/>
    <w:rPr>
      <w:b/>
      <w:bCs/>
      <w:color w:val="5B9BD5" w:themeColor="accent1"/>
    </w:rPr>
  </w:style>
  <w:style w:type="character" w:styleId="Ershivatkozs">
    <w:name w:val="Intense Reference"/>
    <w:uiPriority w:val="32"/>
    <w:qFormat/>
    <w:rsid w:val="000B63C6"/>
    <w:rPr>
      <w:b/>
      <w:bCs/>
      <w:i/>
      <w:iCs/>
      <w:caps/>
      <w:color w:val="5B9BD5" w:themeColor="accent1"/>
    </w:rPr>
  </w:style>
  <w:style w:type="character" w:styleId="Knyvcme">
    <w:name w:val="Book Title"/>
    <w:uiPriority w:val="33"/>
    <w:qFormat/>
    <w:rsid w:val="000B63C6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63C6"/>
    <w:pPr>
      <w:outlineLvl w:val="9"/>
    </w:pPr>
  </w:style>
  <w:style w:type="paragraph" w:customStyle="1" w:styleId="sidebarh1alatt">
    <w:name w:val="sidebar_h1_alatt"/>
    <w:basedOn w:val="Norml"/>
    <w:rsid w:val="00E970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709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7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lv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911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Gizella</dc:creator>
  <cp:keywords/>
  <dc:description/>
  <cp:lastModifiedBy>Molnár Gizella</cp:lastModifiedBy>
  <cp:revision>12</cp:revision>
  <dcterms:created xsi:type="dcterms:W3CDTF">2017-09-16T06:31:00Z</dcterms:created>
  <dcterms:modified xsi:type="dcterms:W3CDTF">2017-09-18T22:38:00Z</dcterms:modified>
</cp:coreProperties>
</file>